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К перечню основных нормативных правовых актов по вопросам противодействия коррупции относятся:</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hyperlink r:id="rId4" w:history="1">
        <w:r w:rsidRPr="007375F0">
          <w:rPr>
            <w:rFonts w:ascii="Arial" w:hAnsi="Arial" w:cs="Arial"/>
            <w:color w:val="0000FF"/>
            <w:sz w:val="14"/>
            <w:u w:val="single"/>
          </w:rPr>
          <w:t>Федеральные законы Российской Федерации</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hyperlink r:id="rId5" w:history="1">
        <w:r w:rsidRPr="007375F0">
          <w:rPr>
            <w:rFonts w:ascii="Arial" w:hAnsi="Arial" w:cs="Arial"/>
            <w:color w:val="0000FF"/>
            <w:sz w:val="14"/>
            <w:u w:val="single"/>
          </w:rPr>
          <w:t>Указы Президента Российской Федерации</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hyperlink r:id="rId6" w:history="1">
        <w:r w:rsidRPr="007375F0">
          <w:rPr>
            <w:rFonts w:ascii="Arial" w:hAnsi="Arial" w:cs="Arial"/>
            <w:color w:val="0000FF"/>
            <w:sz w:val="14"/>
            <w:u w:val="single"/>
          </w:rPr>
          <w:t>Постановления Правительства Российской Федерации</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Обеспечение разработки и принятия федеральных законов по вопросам противодействия коррупции закреплено в качестве одной из функций Федерального Собрания Российской Федерации среди организационных основ противодействия коррупции в части 2 статьи 5 Федерального закона от 25 декабря 2008 года № 273-ФЗ «О противодействии коррупции».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1)</w:t>
      </w:r>
      <w:r w:rsidRPr="007375F0">
        <w:rPr>
          <w:rFonts w:ascii="Arial" w:hAnsi="Arial" w:cs="Arial"/>
          <w:color w:val="242428"/>
          <w:sz w:val="14"/>
        </w:rPr>
        <w:t> </w:t>
      </w:r>
      <w:hyperlink r:id="rId7" w:history="1">
        <w:r w:rsidRPr="007375F0">
          <w:rPr>
            <w:rFonts w:ascii="Arial" w:hAnsi="Arial" w:cs="Arial"/>
            <w:color w:val="0000FF"/>
            <w:sz w:val="14"/>
            <w:u w:val="single"/>
          </w:rPr>
          <w:t>Федеральный закон от 27 июля 2004 года № 79-ФЗ «О государственной гражданской службе Российской Федерации»</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2)</w:t>
      </w:r>
      <w:r w:rsidRPr="007375F0">
        <w:rPr>
          <w:rFonts w:ascii="Arial" w:hAnsi="Arial" w:cs="Arial"/>
          <w:color w:val="242428"/>
          <w:sz w:val="14"/>
        </w:rPr>
        <w:t> </w:t>
      </w:r>
      <w:hyperlink r:id="rId8" w:history="1">
        <w:r w:rsidRPr="007375F0">
          <w:rPr>
            <w:rFonts w:ascii="Arial" w:hAnsi="Arial" w:cs="Arial"/>
            <w:color w:val="0000FF"/>
            <w:sz w:val="14"/>
            <w:u w:val="single"/>
          </w:rPr>
          <w:t>Федеральный закон от 02 марта 2007 года № 25-ФЗ «О муниципальной службе в Российской Федерации»</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закрепляют основные обязанности государственных гражданских служащих и муниципальных служащих, а также связанные с особенностями государственной и муниципальной службы ограничения их прав, устанавливает ответственность за нарушение этих ограничений.</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3)</w:t>
      </w:r>
      <w:r w:rsidRPr="007375F0">
        <w:rPr>
          <w:rFonts w:ascii="Arial" w:hAnsi="Arial" w:cs="Arial"/>
          <w:color w:val="242428"/>
          <w:sz w:val="14"/>
        </w:rPr>
        <w:t> </w:t>
      </w:r>
      <w:hyperlink r:id="rId9" w:history="1">
        <w:r w:rsidRPr="007375F0">
          <w:rPr>
            <w:rFonts w:ascii="Arial" w:hAnsi="Arial" w:cs="Arial"/>
            <w:color w:val="0000FF"/>
            <w:sz w:val="14"/>
            <w:u w:val="single"/>
          </w:rPr>
          <w:t>Федеральный закон от 25 декабря 2008 года № 274-ФЗ «О внесении изменений в отдельные законодательные акты Российской Федерации в связи с принятием Федерального закона «О противодействии коррупции»</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вносит комплекс взаимоувязанных изменений в целый ряд федеральных законодательных актов.</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4)</w:t>
      </w:r>
      <w:r w:rsidRPr="007375F0">
        <w:rPr>
          <w:rFonts w:ascii="Arial" w:hAnsi="Arial" w:cs="Arial"/>
          <w:color w:val="242428"/>
          <w:sz w:val="14"/>
        </w:rPr>
        <w:t> </w:t>
      </w:r>
      <w:hyperlink r:id="rId10" w:history="1">
        <w:r w:rsidRPr="007375F0">
          <w:rPr>
            <w:rFonts w:ascii="Arial" w:hAnsi="Arial" w:cs="Arial"/>
            <w:color w:val="0000FF"/>
            <w:sz w:val="14"/>
            <w:u w:val="single"/>
          </w:rPr>
          <w:t>Федеральный закон от 17 июля 2009 года № 172-ФЗ «Об антикоррупционной экспертизе нормативных правовых актов и проектов нормативных правовых актов»</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 В соответствии с подпунктом 3 пункта 1 статьи 3 Федерального закона антикоррупционная экспертиза муниципальных нормативных правовых актов (проектов муниципальных нормативных правовых актов) проводится органами, организациями, их должностными лицами в соответствии с данным Федеральным законом, в порядке, установленном нормативными правовыми актами соответствующих органов местного самоуправления, и согласно методике, определенной Правительством Российской Федерации.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5)</w:t>
      </w:r>
      <w:hyperlink r:id="rId11" w:history="1">
        <w:r w:rsidRPr="007375F0">
          <w:rPr>
            <w:rFonts w:ascii="Arial" w:hAnsi="Arial" w:cs="Arial"/>
            <w:color w:val="0000FF"/>
            <w:sz w:val="14"/>
            <w:u w:val="single"/>
          </w:rPr>
          <w:t> Федеральный закон от 21 ноября 2011 года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в целях совершенствования мер борьбы с коррупцией унифицированы права, обязанности, ограничения и запреты, установленные для государственных (муниципальных) служащих и лиц, занимающих государственные (муниципальные) должности. В частности закон установил новое основание увольнения госслужащих — в связи с утратой доверия.</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6)</w:t>
      </w:r>
      <w:r w:rsidRPr="007375F0">
        <w:rPr>
          <w:rFonts w:ascii="Arial" w:hAnsi="Arial" w:cs="Arial"/>
          <w:color w:val="242428"/>
          <w:sz w:val="14"/>
        </w:rPr>
        <w:t> </w:t>
      </w:r>
      <w:hyperlink r:id="rId12" w:history="1">
        <w:r w:rsidRPr="007375F0">
          <w:rPr>
            <w:rFonts w:ascii="Arial" w:hAnsi="Arial" w:cs="Arial"/>
            <w:color w:val="0000FF"/>
            <w:sz w:val="14"/>
            <w:u w:val="single"/>
          </w:rPr>
          <w:t>Федеральный закон от 3 декабря 2012 года № 230-ФЗ «О контроле за соответствием расходов лиц, замещающих государственные должности, и иных лиц их доходам»</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7)</w:t>
      </w:r>
      <w:r w:rsidRPr="007375F0">
        <w:rPr>
          <w:rFonts w:ascii="Arial" w:hAnsi="Arial" w:cs="Arial"/>
          <w:color w:val="242428"/>
          <w:sz w:val="14"/>
        </w:rPr>
        <w:t> </w:t>
      </w:r>
      <w:hyperlink r:id="rId13" w:history="1">
        <w:r w:rsidRPr="007375F0">
          <w:rPr>
            <w:rFonts w:ascii="Arial" w:hAnsi="Arial" w:cs="Arial"/>
            <w:color w:val="0000FF"/>
            <w:sz w:val="14"/>
            <w:u w:val="single"/>
          </w:rPr>
          <w:t>Федеральный закон от 29 декабря 2012 года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Закон принят с целью создания прозрачного механизма оплаты труда руководителей государственных (муниципальных) учреждений и лиц, поступающих на должность руководителя государственного (муниципального) учреждения. Законом установлено, что руководители государственных (муниципальных) учреждений представляют соответствующие сведения, начиная с доходов за 2012 год.</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8)</w:t>
      </w:r>
      <w:r w:rsidRPr="007375F0">
        <w:rPr>
          <w:rFonts w:ascii="Arial" w:hAnsi="Arial" w:cs="Arial"/>
          <w:color w:val="242428"/>
          <w:sz w:val="14"/>
        </w:rPr>
        <w:t> </w:t>
      </w:r>
      <w:hyperlink r:id="rId14" w:history="1">
        <w:r w:rsidRPr="007375F0">
          <w:rPr>
            <w:rFonts w:ascii="Arial" w:hAnsi="Arial" w:cs="Arial"/>
            <w:color w:val="0000FF"/>
            <w:sz w:val="14"/>
            <w:u w:val="single"/>
          </w:rPr>
          <w:t>Федеральный закон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в целях повышения эффективности противодействия коррупции устанавливает запрет лицам, принимающим по долгу службы решения, затрагивающие вопросы суверенитета и национальной безопасности Российской Федерации,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9)</w:t>
      </w:r>
      <w:r w:rsidRPr="007375F0">
        <w:rPr>
          <w:rFonts w:ascii="Arial" w:hAnsi="Arial" w:cs="Arial"/>
          <w:color w:val="242428"/>
          <w:sz w:val="14"/>
        </w:rPr>
        <w:t> </w:t>
      </w:r>
      <w:hyperlink r:id="rId15" w:history="1">
        <w:r w:rsidRPr="007375F0">
          <w:rPr>
            <w:rFonts w:ascii="Arial" w:hAnsi="Arial" w:cs="Arial"/>
            <w:color w:val="0000FF"/>
            <w:sz w:val="14"/>
            <w:u w:val="single"/>
          </w:rPr>
          <w:t>Федеральный закон от 7 мая 2013 года №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вносит изменения в ряд законодательных актов в целях приведениях их в соответствие с новым законом, устанавливающим в отношении отдельных категорий лиц запрет открывать счета и иметь вклады в иностранных банках.</w:t>
      </w:r>
    </w:p>
    <w:p w:rsidR="00222FCA" w:rsidRPr="007375F0" w:rsidRDefault="00222FCA" w:rsidP="007375F0">
      <w:pPr>
        <w:shd w:val="clear" w:color="auto" w:fill="FFFFFF"/>
        <w:spacing w:after="0" w:line="183" w:lineRule="atLeast"/>
        <w:jc w:val="both"/>
        <w:rPr>
          <w:rFonts w:ascii="Arial" w:hAnsi="Arial" w:cs="Arial"/>
          <w:color w:val="242428"/>
          <w:sz w:val="14"/>
          <w:szCs w:val="14"/>
        </w:rPr>
      </w:pPr>
      <w:r w:rsidRPr="007375F0">
        <w:rPr>
          <w:rFonts w:ascii="Arial" w:hAnsi="Arial" w:cs="Arial"/>
          <w:color w:val="242428"/>
          <w:sz w:val="14"/>
          <w:szCs w:val="14"/>
        </w:rPr>
        <w:t>Издание Президентом Российской Федерации Указов, предусмотрено частью 1 статьи 90 Конституции Российской Федерации. Согласно части 2 указанной статьи Указы Президента Российской Федерации обязательны для исполнения на всей территории России. Частью 3 этой же статьи установлено, что Указы Президента Российской Федерации не должны противоречить Конституции Российской Федерации и федеральным законам.</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Вопросы противодействия коррупции, по которым Президентом Российской Федерации издаются Указы, предопределены прежде всего в части 1 статьи 5 Федерального закона от 25 декабря 2008 года № 273-ФЗ «О противодействии коррупции». В указанной норме в качестве одной из организационных основ противодействия коррупции предусмотрено, что Президент Российской Федерации: 1) определяет основные направления государственной политики в области противодействия коррупции; 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1)</w:t>
      </w:r>
      <w:r w:rsidRPr="007375F0">
        <w:rPr>
          <w:rFonts w:ascii="Arial" w:hAnsi="Arial" w:cs="Arial"/>
          <w:color w:val="242428"/>
          <w:sz w:val="14"/>
        </w:rPr>
        <w:t> </w:t>
      </w:r>
      <w:hyperlink r:id="rId16" w:history="1">
        <w:r w:rsidRPr="007375F0">
          <w:rPr>
            <w:rFonts w:ascii="Arial" w:hAnsi="Arial" w:cs="Arial"/>
            <w:color w:val="0000FF"/>
            <w:sz w:val="14"/>
            <w:u w:val="single"/>
          </w:rPr>
          <w:t>Указ Президента Российской Федерации от 12 августа 2002 года № 885 «Об утверждении общих принципов служебного поведения государственных служащих»</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принят в целях повышения доверия общества к государственным институтам,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 исключения злоупотреблений на федеральной государственной службе и государственной гражданской службе субъектов Российской Федерации.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Пунктом 2 данного Указа рекомендовано, в частности, лицам, замещающим выборные муниципальные должности, придерживаться принципов, утвержденных Указом, в части, не противоречащей правовому статусу этих лиц.</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2)</w:t>
      </w:r>
      <w:r w:rsidRPr="007375F0">
        <w:rPr>
          <w:rFonts w:ascii="Arial" w:hAnsi="Arial" w:cs="Arial"/>
          <w:color w:val="242428"/>
          <w:sz w:val="14"/>
        </w:rPr>
        <w:t> </w:t>
      </w:r>
      <w:hyperlink r:id="rId17" w:history="1">
        <w:r w:rsidRPr="007375F0">
          <w:rPr>
            <w:rFonts w:ascii="Arial" w:hAnsi="Arial" w:cs="Arial"/>
            <w:color w:val="0000FF"/>
            <w:sz w:val="14"/>
            <w:u w:val="single"/>
          </w:rPr>
          <w:t>Указ Президента Российской Федерации от 19 мая 2008 года № 815 «О мерах по противодействию коррупции»</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в целях создания системы противодействия коррупции в Российской Федерации и устранения причин, ее порождающих, образован Совет при Президенте Российской Федерации по противодействию коррупции, в полномочия которого входит решение следующих задач: а) подготовка предложений Президенту РФ, касающихся выработки и реализации государственной политики в области противодействия коррупции (формирование государственной антикоррупционной политики); б) координация деятельности федеральных органов исполнительной власти, органов исполнительной власти субъектов РФ и органов местного самоуправления муниципальных образований по реализации государственной политики в области противодействия коррупции (координация антикоррупционной деятельности); в) контроль за реализацией мероприятий, предусмотренных Национальным планом противодействия коррупции (контроль за реализацией антикоррупционной политики).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3)</w:t>
      </w:r>
      <w:r w:rsidRPr="007375F0">
        <w:rPr>
          <w:rFonts w:ascii="Arial" w:hAnsi="Arial" w:cs="Arial"/>
          <w:color w:val="242428"/>
          <w:sz w:val="14"/>
        </w:rPr>
        <w:t> </w:t>
      </w:r>
      <w:hyperlink r:id="rId18" w:history="1">
        <w:r w:rsidRPr="007375F0">
          <w:rPr>
            <w:rFonts w:ascii="Arial" w:hAnsi="Arial" w:cs="Arial"/>
            <w:color w:val="0000FF"/>
            <w:sz w:val="14"/>
            <w:u w:val="single"/>
          </w:rPr>
          <w:t>Указ Президента Российской Федерации от 18 мая 2009 года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пунктом 3 Указа органам государственной власти субъектов Российской Федерации и органам местного самоуправления рекомендовано до 01 сентября 2009 года определить должности государственной гражданской службы субъектов Российской Федерации и должности муниципальной службы,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4)</w:t>
      </w:r>
      <w:r w:rsidRPr="007375F0">
        <w:rPr>
          <w:rFonts w:ascii="Arial" w:hAnsi="Arial" w:cs="Arial"/>
          <w:color w:val="242428"/>
          <w:sz w:val="14"/>
        </w:rPr>
        <w:t> </w:t>
      </w:r>
      <w:hyperlink r:id="rId19" w:history="1">
        <w:r w:rsidRPr="007375F0">
          <w:rPr>
            <w:rFonts w:ascii="Arial" w:hAnsi="Arial" w:cs="Arial"/>
            <w:color w:val="0000FF"/>
            <w:sz w:val="14"/>
            <w:u w:val="single"/>
          </w:rPr>
          <w:t>Указ Президента Российской Федерации от 18 мая 2009 года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hyperlink>
      <w:r w:rsidRPr="007375F0">
        <w:rPr>
          <w:rFonts w:ascii="Arial" w:hAnsi="Arial" w:cs="Arial"/>
          <w:color w:val="242428"/>
          <w:sz w:val="14"/>
          <w:szCs w:val="14"/>
        </w:rPr>
        <w:t>, которым утверждены:</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форма справки о доходах, об имуществе и обязательствах имущественного характера гражданина, претендующего на замещение государственной должности Российской Федерации;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форма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государственной должности Российской Федерации;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форма справки о доходах, об имуществе и обязательствах имущественного характера лица, замещающего государственную должность Российской Федерации;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форма справки о доходах, об имуществе и обязательствах имущественного характера супруги (супруга) и несовершеннолетних детей лица, замещающего государственную должность Российской Федерации;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форма справки о доходах, об имуществе и обязательствах имущественного характера гражданина, претендующего на замещение должности члена Правительства Российской Федерации;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форма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члена Правительства Российской Федерации;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форма справки о доходах, об имуществе и обязательствах имущественного характера члена Правительства Российской Федерации;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форма справки о доходах, об имуществе и обязательствах имущественного характера супруги (супруга) и несовершеннолетних детей члена Правительства Российской Федерации.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Пунктом 4 данного Указа органам государственной власти субъектов Российской Федерации рекомендовано руководствоваться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5)</w:t>
      </w:r>
      <w:r w:rsidRPr="007375F0">
        <w:rPr>
          <w:rFonts w:ascii="Arial" w:hAnsi="Arial" w:cs="Arial"/>
          <w:color w:val="242428"/>
          <w:sz w:val="14"/>
        </w:rPr>
        <w:t> </w:t>
      </w:r>
      <w:hyperlink r:id="rId20" w:history="1">
        <w:r w:rsidRPr="007375F0">
          <w:rPr>
            <w:rFonts w:ascii="Arial" w:hAnsi="Arial" w:cs="Arial"/>
            <w:color w:val="0000FF"/>
            <w:sz w:val="14"/>
            <w:u w:val="single"/>
          </w:rPr>
          <w:t>Указ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r w:rsidRPr="007375F0">
        <w:rPr>
          <w:rFonts w:ascii="Arial" w:hAnsi="Arial" w:cs="Arial"/>
          <w:color w:val="242428"/>
          <w:sz w:val="14"/>
          <w:szCs w:val="14"/>
        </w:rPr>
        <w:t>, которым утверждены:</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форма справки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форма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федеральной государственной службы;</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форма справки о доходах, об имуществе и обязательствах имущественного характера федерального государственного служащего;</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форма справки о доходах, об имуществе и обязательствах имущественного характера супруги (супруга) и несовершеннолетних детей федерального государственного служащего.</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Пунктом 3 данного Указа органам государственной власти субъектов Российской Федерации и органам местного самоуправления рекомендовано руководствоваться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6)</w:t>
      </w:r>
      <w:r w:rsidRPr="007375F0">
        <w:rPr>
          <w:rFonts w:ascii="Arial" w:hAnsi="Arial" w:cs="Arial"/>
          <w:color w:val="242428"/>
          <w:sz w:val="14"/>
        </w:rPr>
        <w:t> </w:t>
      </w:r>
      <w:hyperlink r:id="rId21" w:history="1">
        <w:r w:rsidRPr="007375F0">
          <w:rPr>
            <w:rFonts w:ascii="Arial" w:hAnsi="Arial" w:cs="Arial"/>
            <w:color w:val="0000FF"/>
            <w:sz w:val="14"/>
            <w:u w:val="single"/>
          </w:rPr>
          <w:t>Указ Президента Российской Федерации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пунктом 6 Указа органам государственной власти субъектов Российской Федерации и органам местного самоуправления рекомендовано руководствоваться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законом от 25 декабря 2008 года № 273-ФЗ, другими федеральными законами, нормативными правовыми актами субъектов Российской Федерации и муниципальными правовыми актами.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7)</w:t>
      </w:r>
      <w:r w:rsidRPr="007375F0">
        <w:rPr>
          <w:rFonts w:ascii="Arial" w:hAnsi="Arial" w:cs="Arial"/>
          <w:color w:val="242428"/>
          <w:sz w:val="14"/>
        </w:rPr>
        <w:t> </w:t>
      </w:r>
      <w:hyperlink r:id="rId22" w:history="1">
        <w:r w:rsidRPr="007375F0">
          <w:rPr>
            <w:rFonts w:ascii="Arial" w:hAnsi="Arial" w:cs="Arial"/>
            <w:color w:val="0000FF"/>
            <w:sz w:val="14"/>
            <w:u w:val="single"/>
          </w:rPr>
          <w:t>Указ Президента Российской Федерации от 21 сентября 2009 года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пунктом 3 Указа органам государственной власти субъектов Российской Федерации рекомендовано руководствоваться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законом от 25 декабря 2008 года № 273-ФЗ, другими федеральными законами и нормативными правовыми актами субъектов Российской Федерации.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8)</w:t>
      </w:r>
      <w:r w:rsidRPr="007375F0">
        <w:rPr>
          <w:rFonts w:ascii="Arial" w:hAnsi="Arial" w:cs="Arial"/>
          <w:color w:val="242428"/>
          <w:sz w:val="14"/>
        </w:rPr>
        <w:t> </w:t>
      </w:r>
      <w:hyperlink r:id="rId23" w:history="1">
        <w:r w:rsidRPr="007375F0">
          <w:rPr>
            <w:rFonts w:ascii="Arial" w:hAnsi="Arial" w:cs="Arial"/>
            <w:color w:val="0000FF"/>
            <w:sz w:val="14"/>
            <w:u w:val="single"/>
          </w:rPr>
          <w:t>Указ Президента Российской Федерации от 21 июля 2010 года № 925 «О мерах по реализации отдельных положений Федерального закона «О противодействии коррупции»</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уточнены ограничения, налагаемые на федеральных государственных гражданских служащих в целях предотвращения коррупционных правонарушений. Установлено, что федеральные государственные служащие, замещавшие высшие должности государственной службы, должности в правоохранительных органах и иных ведомствах, а также другие должности федеральной государственной службы, замещение которых связано с коррупционными рисками, в течение двух лет со дня увольнения с федеральной государственной службы могут работать в подконтрольных им ранее, тем или иным образом, коммерческих и некоммерческих организациях только с согласия соответствующей комиссии по соблюдению требований к служебному поведению и урегулированию конфликта интересов, создаваемой в федеральном органе исполнительной власти. Органам государственной власти субъектов Российской Федерации рекомендовано утвердить перечни должностей государственной гражданской службы субъектов Российской Федерации, предусмотренные статьей 12 Федерального закона от 25 декабря 2008 года № 273-ФЗ.</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9)</w:t>
      </w:r>
      <w:r w:rsidRPr="007375F0">
        <w:rPr>
          <w:rFonts w:ascii="Arial" w:hAnsi="Arial" w:cs="Arial"/>
          <w:color w:val="242428"/>
          <w:sz w:val="14"/>
        </w:rPr>
        <w:t> </w:t>
      </w:r>
      <w:hyperlink r:id="rId24" w:history="1">
        <w:r w:rsidRPr="007375F0">
          <w:rPr>
            <w:rFonts w:ascii="Arial" w:hAnsi="Arial" w:cs="Arial"/>
            <w:color w:val="0000FF"/>
            <w:sz w:val="14"/>
            <w:u w:val="single"/>
          </w:rPr>
          <w:t>Указ Президента Российской Федерации от 01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hyperlink>
      <w:r w:rsidRPr="007375F0">
        <w:rPr>
          <w:rFonts w:ascii="Arial" w:hAnsi="Arial" w:cs="Arial"/>
          <w:color w:val="242428"/>
          <w:sz w:val="14"/>
          <w:szCs w:val="14"/>
        </w:rPr>
        <w:t>, которым утверждено:</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Положение о комиссиях по соблюдению требований к служебному поведению федеральных государственных служащих и урегулированию конфликта интересов.</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10)</w:t>
      </w:r>
      <w:r w:rsidRPr="007375F0">
        <w:rPr>
          <w:rFonts w:ascii="Arial" w:hAnsi="Arial" w:cs="Arial"/>
          <w:color w:val="242428"/>
          <w:sz w:val="14"/>
        </w:rPr>
        <w:t> </w:t>
      </w:r>
      <w:hyperlink r:id="rId25" w:history="1">
        <w:r w:rsidRPr="007375F0">
          <w:rPr>
            <w:rFonts w:ascii="Arial" w:hAnsi="Arial" w:cs="Arial"/>
            <w:color w:val="0000FF"/>
            <w:sz w:val="14"/>
            <w:u w:val="single"/>
          </w:rPr>
          <w:t>Указ Президента Российской Федерации от 28 июля 2012 года № 1060 «Об утверждении состава Совета при Президенте Российской Федерации по противодействию коррупции и состава президиума этого Совета»</w:t>
        </w:r>
      </w:hyperlink>
      <w:r w:rsidRPr="007375F0">
        <w:rPr>
          <w:rFonts w:ascii="Arial" w:hAnsi="Arial" w:cs="Arial"/>
          <w:color w:val="242428"/>
          <w:sz w:val="14"/>
          <w:szCs w:val="14"/>
        </w:rPr>
        <w:t>, которым утверждены:</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состав Совета при Президенте Российской Федерации по противодействию коррупции;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состав президиума Совета при Президенте Российской Федерации по противодействию коррупции.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11)</w:t>
      </w:r>
      <w:r w:rsidRPr="007375F0">
        <w:rPr>
          <w:rFonts w:ascii="Arial" w:hAnsi="Arial" w:cs="Arial"/>
          <w:color w:val="242428"/>
          <w:sz w:val="14"/>
        </w:rPr>
        <w:t> </w:t>
      </w:r>
      <w:hyperlink r:id="rId26" w:history="1">
        <w:r w:rsidRPr="007375F0">
          <w:rPr>
            <w:rFonts w:ascii="Arial" w:hAnsi="Arial" w:cs="Arial"/>
            <w:color w:val="0000FF"/>
            <w:sz w:val="14"/>
            <w:u w:val="single"/>
          </w:rPr>
          <w:t>Указ Президента Российской Федерации от 2 апреля 2013 года № 309 «О мерах по реализации отдельных положений Федерального закона «О противодействии коррупции»</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устанавливает порядок представления отдельными федеральными чиновниками сведений о доходах, имуществе и обязательствах имущественного характера (своих, а также супруги (супруга) и несовершеннолетних детей).</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Пунктом 30 Указа органам государственной власти субъектов Российской Федерации рекомендовано установить с учетом положений Указа порядок представления лицами, замещающими государственные должности субъектов Российской Федерации, сведений а) о счетах (вкладах) и наличных денежных средствах в иностранных банках, расположенных за пределами территории Российской Федерации; б) о государственных ценных бумагах иностранных государств, облигациях и акциях иных иностранных эмитентов; в) о недвижимом имуществе, находящемся за пределами территории Российской Федерации; г) об обязательствах имущественного характера за пределами территории Российской Федерации.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12)</w:t>
      </w:r>
      <w:r w:rsidRPr="007375F0">
        <w:rPr>
          <w:rFonts w:ascii="Arial" w:hAnsi="Arial" w:cs="Arial"/>
          <w:color w:val="242428"/>
          <w:sz w:val="14"/>
        </w:rPr>
        <w:t> </w:t>
      </w:r>
      <w:hyperlink r:id="rId27" w:history="1">
        <w:r w:rsidRPr="007375F0">
          <w:rPr>
            <w:rFonts w:ascii="Arial" w:hAnsi="Arial" w:cs="Arial"/>
            <w:color w:val="0000FF"/>
            <w:sz w:val="14"/>
            <w:u w:val="single"/>
          </w:rPr>
          <w:t>Указ Президента Российской Федерации от 2 апреля 2013 года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устанавливает, кто принимает решение о контроле за расходами служащих, а также утверждает форму справки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13)</w:t>
      </w:r>
      <w:r w:rsidRPr="007375F0">
        <w:rPr>
          <w:rFonts w:ascii="Arial" w:hAnsi="Arial" w:cs="Arial"/>
          <w:color w:val="242428"/>
          <w:sz w:val="14"/>
        </w:rPr>
        <w:t> </w:t>
      </w:r>
      <w:hyperlink r:id="rId28" w:history="1">
        <w:r w:rsidRPr="007375F0">
          <w:rPr>
            <w:rFonts w:ascii="Arial" w:hAnsi="Arial" w:cs="Arial"/>
            <w:color w:val="0000FF"/>
            <w:sz w:val="14"/>
            <w:u w:val="single"/>
          </w:rPr>
          <w:t>Указ Президента Российской Федерации от 08 июля 2013 года № 613 «Вопросы противодействия коррупции»</w:t>
        </w:r>
      </w:hyperlink>
      <w:r w:rsidRPr="007375F0">
        <w:rPr>
          <w:rFonts w:ascii="Arial" w:hAnsi="Arial" w:cs="Arial"/>
          <w:color w:val="242428"/>
          <w:sz w:val="14"/>
          <w:szCs w:val="14"/>
        </w:rPr>
        <w:t>, которым утвержден:</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Пунктом 8 данного указа органам государственной власти субъектов Российской Федерации и органам местного самоуправления рекомендовано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222FCA" w:rsidRPr="007375F0" w:rsidRDefault="00222FCA" w:rsidP="007375F0">
      <w:pPr>
        <w:shd w:val="clear" w:color="auto" w:fill="FFFFFF"/>
        <w:spacing w:after="0" w:line="183" w:lineRule="atLeast"/>
        <w:jc w:val="both"/>
        <w:rPr>
          <w:rFonts w:ascii="Arial" w:hAnsi="Arial" w:cs="Arial"/>
          <w:color w:val="242428"/>
          <w:sz w:val="14"/>
          <w:szCs w:val="14"/>
        </w:rPr>
      </w:pPr>
      <w:r w:rsidRPr="007375F0">
        <w:rPr>
          <w:rFonts w:ascii="Arial" w:hAnsi="Arial" w:cs="Arial"/>
          <w:color w:val="242428"/>
          <w:sz w:val="14"/>
          <w:szCs w:val="14"/>
        </w:rPr>
        <w:t>Правительство Российской Федерации, как установлено в части 1 статьи 115 Конституции Российской Федерации, на основании и во исполнение Конституции Российской Федерации, федеральных законов, нормативных указов Президента Российской Федерации издает постановления и обеспечивает их исполнение. Частью 2 указанной статьи установлено, что постановления Правительства Российской Федерации обязательны к исполнению в Российской Федерации.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Частью 3 статьи 5 Федерального закона от 25 декабря 2008 года № 273-ФЗ «О противодействии коррупции» в качестве одной из организационных основ противодействия коррупции предусмотрено, что Правительство РФ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1)</w:t>
      </w:r>
      <w:r w:rsidRPr="007375F0">
        <w:rPr>
          <w:rFonts w:ascii="Arial" w:hAnsi="Arial" w:cs="Arial"/>
          <w:color w:val="242428"/>
          <w:sz w:val="14"/>
        </w:rPr>
        <w:t> </w:t>
      </w:r>
      <w:hyperlink r:id="rId29" w:history="1">
        <w:r w:rsidRPr="007375F0">
          <w:rPr>
            <w:rFonts w:ascii="Arial" w:hAnsi="Arial" w:cs="Arial"/>
            <w:color w:val="0000FF"/>
            <w:sz w:val="14"/>
            <w:u w:val="single"/>
          </w:rPr>
          <w:t>Постановление Правительства Российской Федерации от 03 декабря 2009 года № 987 «О мерах по реализации указов Президента Российской Федерации от 18 мая 2009 года № 559, от 18 мая 2009 года № 561, от 21 сентября 2009 года № 1065, от 2 апреля 2013 года № 309 и от 2 апреля 2013 года № 310»</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Лица, претендующие на определенные должности госслужбы или замещающие их, обязаны представлять сведения о доходах, имуществе и обязательствах имущественного характера (собственных, а также супругов и несовершеннолетних детей). Такая информация проверяется на предмет достоверности, полноты, соответствия расходов доходам и доводится до сведения граждан путем размещения в Интернете и СМИ.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В связи с этим документом определены структурные подразделения Правительства Российской Федерации, ответственные за сбор, проверку и публикацию указанных сведений в отношении должностей госслужбы, назначение на которые и освобождение от которых осуществляются Правительством Российской Федерации.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2)</w:t>
      </w:r>
      <w:r w:rsidRPr="007375F0">
        <w:rPr>
          <w:rFonts w:ascii="Arial" w:hAnsi="Arial" w:cs="Arial"/>
          <w:color w:val="242428"/>
          <w:sz w:val="14"/>
        </w:rPr>
        <w:t> </w:t>
      </w:r>
      <w:hyperlink r:id="rId30" w:history="1">
        <w:r w:rsidRPr="007375F0">
          <w:rPr>
            <w:rFonts w:ascii="Arial" w:hAnsi="Arial" w:cs="Arial"/>
            <w:color w:val="0000FF"/>
            <w:sz w:val="14"/>
            <w:u w:val="single"/>
          </w:rPr>
          <w:t>Постановление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постановлением утверждена Методика проведения антикоррупционной экспертизы нормативных правовых актов и проектов нормативных правовых актов, а также Правила проведения антикоррупционной экспертизы нормативных правовых актов и проектов нормативных правовых актов.</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3)</w:t>
      </w:r>
      <w:r w:rsidRPr="007375F0">
        <w:rPr>
          <w:rFonts w:ascii="Arial" w:hAnsi="Arial" w:cs="Arial"/>
          <w:color w:val="242428"/>
          <w:sz w:val="14"/>
        </w:rPr>
        <w:t> </w:t>
      </w:r>
      <w:hyperlink r:id="rId31" w:history="1">
        <w:r w:rsidRPr="007375F0">
          <w:rPr>
            <w:rFonts w:ascii="Arial" w:hAnsi="Arial" w:cs="Arial"/>
            <w:color w:val="0000FF"/>
            <w:sz w:val="14"/>
            <w:u w:val="single"/>
          </w:rPr>
          <w:t>Постановление Правительства Российской Федерации от 08 сентября 2010 года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Федеральный закон от 25 декабря 2008 года № 273-ФЗ «О противодействии коррупции» налагает на бывших государственных и муниципальных служащих ограничения в части трудоустройства. Это касается граждан, замещавших должности, перечень которых устанавливается нормативными правовыми актами Российской Федерации. Работодатели в течение 2 лет после увольнения данных лиц со службы обязаны сообщать о заключении с ними трудовых договоров. Сведения направляется представителю нанимателя по последнему месту службы.</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Документ устанавливает форму такого сообщения и перечень сведений, которые необходимо указать.</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4)</w:t>
      </w:r>
      <w:r w:rsidRPr="007375F0">
        <w:rPr>
          <w:rFonts w:ascii="Arial" w:hAnsi="Arial" w:cs="Arial"/>
          <w:color w:val="242428"/>
          <w:sz w:val="14"/>
        </w:rPr>
        <w:t> </w:t>
      </w:r>
      <w:hyperlink r:id="rId32" w:history="1">
        <w:r w:rsidRPr="007375F0">
          <w:rPr>
            <w:rFonts w:ascii="Arial" w:hAnsi="Arial" w:cs="Arial"/>
            <w:color w:val="0000FF"/>
            <w:sz w:val="14"/>
            <w:u w:val="single"/>
          </w:rPr>
          <w:t>Постановление Правительства Российской Федерации от 13 марта 2013 года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документ регламентирует порядок проверки указанных сведений.</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Пунктом 2 Постановления органам государственной власти субъектов Российской Федерации и органам местного самоуправления рекомендовано руководствоваться настоящим постановлением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государственного учреждения субъекта Российской Федерации, муниципального учреждения, и лицами, замещающими эти должности.</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5)</w:t>
      </w:r>
      <w:r w:rsidRPr="007375F0">
        <w:rPr>
          <w:rFonts w:ascii="Arial" w:hAnsi="Arial" w:cs="Arial"/>
          <w:color w:val="242428"/>
          <w:sz w:val="14"/>
        </w:rPr>
        <w:t> </w:t>
      </w:r>
      <w:hyperlink r:id="rId33" w:history="1">
        <w:r w:rsidRPr="007375F0">
          <w:rPr>
            <w:rFonts w:ascii="Arial" w:hAnsi="Arial" w:cs="Arial"/>
            <w:color w:val="0000FF"/>
            <w:sz w:val="14"/>
            <w:u w:val="single"/>
          </w:rPr>
          <w:t>Постановление Правительства Российской Федерации от 13 марта 2013 года №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с 1 января 2013 г. руководителей учреждений обязали ежегодно отчитываться о доходах, имуществе и обязательствах имущественного характера (своих, а также супругов и несовершеннолетних детей). То же самое касается и лиц, поступающих на данную должность.</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Документом регламентирован порядок представления названных сведений.</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Пунктом 2 Постановления органам государственной власти субъектов Российской Федерации и органам местного самоуправления рекомендовано руководствоваться настоящим постановлением при разработке и утверждении правил представления лицом, поступающим на работу на должность руководителя государственного учреждения субъекта Российской Федерации,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а также о представлении руководителем государственного учреждения субъекта Российской Федерации,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6)</w:t>
      </w:r>
      <w:r w:rsidRPr="007375F0">
        <w:rPr>
          <w:rFonts w:ascii="Arial" w:hAnsi="Arial" w:cs="Arial"/>
          <w:color w:val="242428"/>
          <w:sz w:val="14"/>
        </w:rPr>
        <w:t> </w:t>
      </w:r>
      <w:hyperlink r:id="rId34" w:history="1">
        <w:r w:rsidRPr="007375F0">
          <w:rPr>
            <w:rFonts w:ascii="Arial" w:hAnsi="Arial" w:cs="Arial"/>
            <w:color w:val="0000FF"/>
            <w:sz w:val="14"/>
            <w:u w:val="single"/>
          </w:rPr>
          <w:t>Постановление Правительства Российской Федерации от 05 июля 2013 года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hyperlink>
    </w:p>
    <w:p w:rsidR="00222FCA" w:rsidRPr="007375F0" w:rsidRDefault="00222FCA" w:rsidP="007375F0">
      <w:pPr>
        <w:shd w:val="clear" w:color="auto" w:fill="FFFFFF"/>
        <w:spacing w:before="100" w:beforeAutospacing="1" w:after="100" w:afterAutospacing="1" w:line="183" w:lineRule="atLeast"/>
        <w:jc w:val="both"/>
        <w:rPr>
          <w:rFonts w:ascii="Arial" w:hAnsi="Arial" w:cs="Arial"/>
          <w:color w:val="242428"/>
          <w:sz w:val="14"/>
          <w:szCs w:val="14"/>
        </w:rPr>
      </w:pPr>
      <w:r w:rsidRPr="007375F0">
        <w:rPr>
          <w:rFonts w:ascii="Arial" w:hAnsi="Arial" w:cs="Arial"/>
          <w:color w:val="242428"/>
          <w:sz w:val="14"/>
          <w:szCs w:val="14"/>
        </w:rPr>
        <w:t>указанным документов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ограничения, запреты и обязанности, установленные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1.</w:t>
      </w:r>
      <w:r>
        <w:rPr>
          <w:rStyle w:val="apple-converted-space"/>
          <w:rFonts w:ascii="Arial" w:hAnsi="Arial" w:cs="Arial"/>
          <w:color w:val="242428"/>
          <w:sz w:val="14"/>
          <w:szCs w:val="14"/>
        </w:rPr>
        <w:t> </w:t>
      </w:r>
      <w:hyperlink r:id="rId35" w:history="1">
        <w:r>
          <w:rPr>
            <w:rStyle w:val="Hyperlink"/>
            <w:rFonts w:ascii="Arial" w:hAnsi="Arial" w:cs="Arial"/>
            <w:sz w:val="14"/>
            <w:szCs w:val="14"/>
          </w:rPr>
          <w:t>Областной закон от 26 ноября 2008 года № 626-31-ОЗ «О противодействии коррупции в Архангельской области»</w:t>
        </w:r>
      </w:hyperlink>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Областной закон от 26 ноября 2008 года № 626-31-ОЗ «О противодействии коррупции в Архангельской области» (далее — областной закон «О противодействии коррупции в Архангельской области») принят еще до принятия Федерального закона от 25 декабря 2008 года № 273-ФЗ</w:t>
      </w:r>
      <w:r>
        <w:rPr>
          <w:rStyle w:val="apple-converted-space"/>
          <w:rFonts w:ascii="Arial" w:hAnsi="Arial" w:cs="Arial"/>
          <w:color w:val="242428"/>
          <w:sz w:val="14"/>
          <w:szCs w:val="14"/>
        </w:rPr>
        <w:t> </w:t>
      </w:r>
      <w:r>
        <w:rPr>
          <w:rFonts w:ascii="Arial" w:hAnsi="Arial" w:cs="Arial"/>
          <w:color w:val="242428"/>
          <w:sz w:val="14"/>
          <w:szCs w:val="14"/>
        </w:rPr>
        <w:t>«О противодействии коррупции», установившего на федеральном уровне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В соответствие с областным законом от 22 марта 2011 года № 262-20-ОЗ областной закон «О противодействии коррупции в Архангельской области» был изложен в новой редакции.</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Последние серьезные изменения в областной закон «О противодействии коррупции в Архангельской области» внесены областным законом от 15 марта 2012 года</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 445-29-ОЗ «О внесении изменений и дополнений в отдельные областные законы в связи с совершенствованием государственного управления в сфере противодействия коррупции» вследствие принятия Федерального закона от 21 ноября 2011 года № 329-ФЗ</w:t>
      </w:r>
      <w:r>
        <w:rPr>
          <w:rStyle w:val="apple-converted-space"/>
          <w:rFonts w:ascii="Arial" w:hAnsi="Arial" w:cs="Arial"/>
          <w:color w:val="242428"/>
          <w:sz w:val="14"/>
          <w:szCs w:val="14"/>
        </w:rPr>
        <w:t> </w:t>
      </w:r>
      <w:r>
        <w:rPr>
          <w:rFonts w:ascii="Arial" w:hAnsi="Arial" w:cs="Arial"/>
          <w:color w:val="242428"/>
          <w:sz w:val="14"/>
          <w:szCs w:val="14"/>
        </w:rPr>
        <w: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В настоящее время областной закон «О противодействии коррупции в Архангельской области» устанавливает правовые и организационные основы предупреждения коррупции и борьбы с ней в Архангельской области.</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В соответствии со статьей 3 областного закона «О противодействии коррупции в Архангельской области» меры по профилактике коррупции в Архангельской области включают в себя:</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антикоррупционную экспертизу нормативных правовых актов (проектов нормативных правовых актов) Архангельской области, муниципальных нормативных правовых актов (проектов муниципальных нормативных правовых актов);</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антикоррупционный мониторинг;</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антикоррупционное просвещение;</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внедрение антикоррупционных механизмов в рамках реализации кадровой политики;</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развитие институтов общественного и парламентского контроля за соблюдением законодательства в сфере противодействия коррупции;</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создание условий для сообщения гражданами и юридическими лицами информации о проявлениях коррупции;</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иные меры, предусмотренные законодательством Российской Федерации и законодательством Архангельской области в сфере противодействия коррупции;</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2.</w:t>
      </w:r>
      <w:r>
        <w:rPr>
          <w:rStyle w:val="apple-converted-space"/>
          <w:rFonts w:ascii="Arial" w:hAnsi="Arial" w:cs="Arial"/>
          <w:color w:val="242428"/>
          <w:sz w:val="14"/>
          <w:szCs w:val="14"/>
        </w:rPr>
        <w:t> </w:t>
      </w:r>
      <w:hyperlink r:id="rId36" w:history="1">
        <w:r>
          <w:rPr>
            <w:rStyle w:val="Hyperlink"/>
            <w:rFonts w:ascii="Arial" w:hAnsi="Arial" w:cs="Arial"/>
            <w:sz w:val="14"/>
            <w:szCs w:val="14"/>
          </w:rPr>
          <w:t>Указ Губернатора Архангельской области от 26 апреля 2012 года № 51-у «Об утверждении Плана противодействия коррупции в Архангельской области на 2012 — 2013 годы»</w:t>
        </w:r>
      </w:hyperlink>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План противодействия коррупции в Архангельской области на 2012 — 2013 годы, утвержденный указом Губернатора Архангельской области от 26 апреля 2012 года № 51-у,</w:t>
      </w:r>
      <w:r>
        <w:rPr>
          <w:rStyle w:val="apple-converted-space"/>
          <w:rFonts w:ascii="Arial" w:hAnsi="Arial" w:cs="Arial"/>
          <w:color w:val="242428"/>
          <w:sz w:val="14"/>
          <w:szCs w:val="14"/>
        </w:rPr>
        <w:t> </w:t>
      </w:r>
      <w:r>
        <w:rPr>
          <w:rFonts w:ascii="Arial" w:hAnsi="Arial" w:cs="Arial"/>
          <w:color w:val="242428"/>
          <w:sz w:val="14"/>
          <w:szCs w:val="14"/>
        </w:rPr>
        <w:t>в соответствии с указом Президента Российской Федерации от 13 марта 2012 года №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предусматривает перечень первоочередных мероприятий по противодействию коррупции в Архангельской области на 2012 — 2013 годы.</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3.</w:t>
      </w:r>
      <w:r>
        <w:rPr>
          <w:rStyle w:val="apple-converted-space"/>
          <w:rFonts w:ascii="Arial" w:hAnsi="Arial" w:cs="Arial"/>
          <w:color w:val="242428"/>
          <w:sz w:val="14"/>
          <w:szCs w:val="14"/>
        </w:rPr>
        <w:t> </w:t>
      </w:r>
      <w:hyperlink r:id="rId37" w:history="1">
        <w:r>
          <w:rPr>
            <w:rStyle w:val="Hyperlink"/>
            <w:rFonts w:ascii="Arial" w:hAnsi="Arial" w:cs="Arial"/>
            <w:sz w:val="14"/>
            <w:szCs w:val="14"/>
          </w:rPr>
          <w:t>Постановление Правительства Архангельской области от 14 октября 2011 года № 391-пп</w:t>
        </w:r>
        <w:r>
          <w:rPr>
            <w:rStyle w:val="apple-converted-space"/>
            <w:rFonts w:ascii="Arial" w:hAnsi="Arial" w:cs="Arial"/>
            <w:color w:val="0000FF"/>
            <w:sz w:val="14"/>
            <w:szCs w:val="14"/>
            <w:u w:val="single"/>
          </w:rPr>
          <w:t> </w:t>
        </w:r>
        <w:r>
          <w:rPr>
            <w:rStyle w:val="Hyperlink"/>
            <w:rFonts w:ascii="Arial" w:hAnsi="Arial" w:cs="Arial"/>
            <w:sz w:val="14"/>
            <w:szCs w:val="14"/>
          </w:rPr>
          <w:t>«Об утверждении долгосрочной целевой программы Архангельской области «Противодействие коррупции в Архангельской области на 2012 — 2014 годы»</w:t>
        </w:r>
      </w:hyperlink>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Целями Программы являются:</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снижение уровня коррупции при исполнении исполнительными органами государственных функций и предоставлении государственных услуг гражданам и организациям;</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внедрение в практику деятельности исполнительных органов, органов местного самоуправления профилактических мер, направленных на недопущение создания условий, порождающих коррупцию;</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обеспечение защиты прав и законных интересов граждан, представителей малого и среднего бизнеса от угроз, связанных с коррупцией;</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формирование антикоррупционного общественного сознания и нетерпимости по отношению к коррупции.</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Мероприятия Программы направлены на решение следующих задач в период 2012 —2014 годов:</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проведение антикоррупционного мониторинга и опросов общественного мнения о состоянии коррупции в Архангельской области, создание условий для сообщения гражданами информации о фактах коррупционной направленности;</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организация и проведение антикоррупционной пропаганды;</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содействие муниципальным образованиям Архангельской области в реализации антикоррупционной политики;</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вовлечение гражданского общества в процесс реализации антикоррупционной политики, осуществление государственной поддержки общественных антикоррупционных инициатив;</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организация и проведение антикоррупционного обучения государственных гражданских служащих, муниципальных служащих и работников бюджетной сферы.</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4. Постановление Правительства Архангельской области от 28 июня 2011 года № 219-пп</w:t>
      </w:r>
      <w:r>
        <w:rPr>
          <w:rStyle w:val="apple-converted-space"/>
          <w:rFonts w:ascii="Arial" w:hAnsi="Arial" w:cs="Arial"/>
          <w:color w:val="242428"/>
          <w:sz w:val="14"/>
          <w:szCs w:val="14"/>
        </w:rPr>
        <w:t> </w:t>
      </w:r>
      <w:r>
        <w:rPr>
          <w:rFonts w:ascii="Arial" w:hAnsi="Arial" w:cs="Arial"/>
          <w:color w:val="242428"/>
          <w:sz w:val="14"/>
          <w:szCs w:val="14"/>
        </w:rPr>
        <w:t>«Об утверждении программы Архангельской области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на 2011 — 2013 годы»</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Программа Архангельской области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на 2011 — 2013 годы», утвержденная постановлением Правительства Архангельской области от 28 июня 2011 года № 219-пп,</w:t>
      </w:r>
      <w:r>
        <w:rPr>
          <w:rStyle w:val="apple-converted-space"/>
          <w:rFonts w:ascii="Arial" w:hAnsi="Arial" w:cs="Arial"/>
          <w:color w:val="242428"/>
          <w:sz w:val="14"/>
          <w:szCs w:val="14"/>
        </w:rPr>
        <w:t> </w:t>
      </w:r>
      <w:r>
        <w:rPr>
          <w:rFonts w:ascii="Arial" w:hAnsi="Arial" w:cs="Arial"/>
          <w:color w:val="242428"/>
          <w:sz w:val="14"/>
          <w:szCs w:val="14"/>
        </w:rPr>
        <w:t>предусматривает взаимосвязь данной программы с мероприятиями по противодействию коррупции.</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5.</w:t>
      </w:r>
      <w:r>
        <w:rPr>
          <w:rStyle w:val="apple-converted-space"/>
          <w:rFonts w:ascii="Arial" w:hAnsi="Arial" w:cs="Arial"/>
          <w:color w:val="242428"/>
          <w:sz w:val="14"/>
          <w:szCs w:val="14"/>
        </w:rPr>
        <w:t> </w:t>
      </w:r>
      <w:hyperlink r:id="rId38" w:history="1">
        <w:r>
          <w:rPr>
            <w:rStyle w:val="Hyperlink"/>
            <w:rFonts w:ascii="Arial" w:hAnsi="Arial" w:cs="Arial"/>
            <w:sz w:val="14"/>
            <w:szCs w:val="14"/>
          </w:rPr>
          <w:t>Постановление Правительства Архангельской области от 05 ноября 2009 года № 119-пп</w:t>
        </w:r>
        <w:r>
          <w:rPr>
            <w:rStyle w:val="apple-converted-space"/>
            <w:rFonts w:ascii="Arial" w:hAnsi="Arial" w:cs="Arial"/>
            <w:color w:val="0000FF"/>
            <w:sz w:val="14"/>
            <w:szCs w:val="14"/>
            <w:u w:val="single"/>
          </w:rPr>
          <w:t> </w:t>
        </w:r>
        <w:r>
          <w:rPr>
            <w:rStyle w:val="Hyperlink"/>
            <w:rFonts w:ascii="Arial" w:hAnsi="Arial" w:cs="Arial"/>
            <w:sz w:val="14"/>
            <w:szCs w:val="14"/>
          </w:rPr>
          <w:t>«О программе «Совершенствование и развитие системы государственной гражданской службы Архангельской области на 2009 — 2013 годы»</w:t>
        </w:r>
      </w:hyperlink>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Одной из задач программы «Совершенствование и развитие системы государственной гражданской службы Архангельской области на 2009 — 2013 годы», утвержденной постановление Правительства Архангельской области от 05 ноября 2009 года № 119-пп,</w:t>
      </w:r>
      <w:r>
        <w:rPr>
          <w:rStyle w:val="apple-converted-space"/>
          <w:rFonts w:ascii="Arial" w:hAnsi="Arial" w:cs="Arial"/>
          <w:color w:val="242428"/>
          <w:sz w:val="14"/>
          <w:szCs w:val="14"/>
        </w:rPr>
        <w:t> </w:t>
      </w:r>
      <w:r>
        <w:rPr>
          <w:rFonts w:ascii="Arial" w:hAnsi="Arial" w:cs="Arial"/>
          <w:color w:val="242428"/>
          <w:sz w:val="14"/>
          <w:szCs w:val="14"/>
        </w:rPr>
        <w:t>является осуществление мероприятий, направленных на профилактику коррупции в исполнительных органах государственной власти Архангельской области.</w:t>
      </w:r>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6.</w:t>
      </w:r>
      <w:r>
        <w:rPr>
          <w:rStyle w:val="apple-converted-space"/>
          <w:rFonts w:ascii="Arial" w:hAnsi="Arial" w:cs="Arial"/>
          <w:color w:val="242428"/>
          <w:sz w:val="14"/>
          <w:szCs w:val="14"/>
        </w:rPr>
        <w:t> </w:t>
      </w:r>
      <w:hyperlink r:id="rId39" w:history="1">
        <w:r>
          <w:rPr>
            <w:rStyle w:val="Hyperlink"/>
            <w:rFonts w:ascii="Arial" w:hAnsi="Arial" w:cs="Arial"/>
            <w:sz w:val="14"/>
            <w:szCs w:val="14"/>
          </w:rPr>
          <w:t>Областной закон от 28 апреля 2012 года № 460-30-ОЗ «О профилактике правонарушений в Архангельской области»</w:t>
        </w:r>
      </w:hyperlink>
    </w:p>
    <w:p w:rsidR="00222FCA" w:rsidRDefault="00222FCA" w:rsidP="007375F0">
      <w:pPr>
        <w:pStyle w:val="NormalWeb"/>
        <w:shd w:val="clear" w:color="auto" w:fill="FFFFFF"/>
        <w:spacing w:line="183" w:lineRule="atLeast"/>
        <w:rPr>
          <w:rFonts w:ascii="Arial" w:hAnsi="Arial" w:cs="Arial"/>
          <w:color w:val="242428"/>
          <w:sz w:val="14"/>
          <w:szCs w:val="14"/>
        </w:rPr>
      </w:pPr>
      <w:r>
        <w:rPr>
          <w:rFonts w:ascii="Arial" w:hAnsi="Arial" w:cs="Arial"/>
          <w:color w:val="242428"/>
          <w:sz w:val="14"/>
          <w:szCs w:val="14"/>
        </w:rPr>
        <w:t>Статья 39 областного закона от 28 апреля 2012 года № 460-30-ОЗ «О профилактике правонарушений в Архангельской области» предусматривает профилактику коррупционных правонарушений.</w:t>
      </w:r>
    </w:p>
    <w:sectPr w:rsidR="00222FCA" w:rsidSect="007C53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5F0"/>
    <w:rsid w:val="0012247E"/>
    <w:rsid w:val="00222FCA"/>
    <w:rsid w:val="007375F0"/>
    <w:rsid w:val="007C53CB"/>
    <w:rsid w:val="008A0696"/>
    <w:rsid w:val="00C05E8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3CB"/>
    <w:pPr>
      <w:spacing w:after="200" w:line="276" w:lineRule="auto"/>
    </w:pPr>
  </w:style>
  <w:style w:type="paragraph" w:styleId="Heading1">
    <w:name w:val="heading 1"/>
    <w:basedOn w:val="Normal"/>
    <w:next w:val="Normal"/>
    <w:link w:val="Heading1Char"/>
    <w:uiPriority w:val="99"/>
    <w:qFormat/>
    <w:rsid w:val="007375F0"/>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9"/>
    <w:qFormat/>
    <w:rsid w:val="007375F0"/>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75F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375F0"/>
    <w:rPr>
      <w:rFonts w:ascii="Times New Roman" w:hAnsi="Times New Roman" w:cs="Times New Roman"/>
      <w:b/>
      <w:bCs/>
      <w:sz w:val="36"/>
      <w:szCs w:val="36"/>
    </w:rPr>
  </w:style>
  <w:style w:type="paragraph" w:styleId="NormalWeb">
    <w:name w:val="Normal (Web)"/>
    <w:basedOn w:val="Normal"/>
    <w:uiPriority w:val="99"/>
    <w:semiHidden/>
    <w:rsid w:val="007375F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7375F0"/>
    <w:rPr>
      <w:rFonts w:cs="Times New Roman"/>
    </w:rPr>
  </w:style>
  <w:style w:type="character" w:styleId="Hyperlink">
    <w:name w:val="Hyperlink"/>
    <w:basedOn w:val="DefaultParagraphFont"/>
    <w:uiPriority w:val="99"/>
    <w:semiHidden/>
    <w:rsid w:val="007375F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06632848">
      <w:marLeft w:val="0"/>
      <w:marRight w:val="0"/>
      <w:marTop w:val="0"/>
      <w:marBottom w:val="0"/>
      <w:divBdr>
        <w:top w:val="none" w:sz="0" w:space="0" w:color="auto"/>
        <w:left w:val="none" w:sz="0" w:space="0" w:color="auto"/>
        <w:bottom w:val="none" w:sz="0" w:space="0" w:color="auto"/>
        <w:right w:val="none" w:sz="0" w:space="0" w:color="auto"/>
      </w:divBdr>
    </w:div>
    <w:div w:id="1506632849">
      <w:marLeft w:val="0"/>
      <w:marRight w:val="0"/>
      <w:marTop w:val="0"/>
      <w:marBottom w:val="0"/>
      <w:divBdr>
        <w:top w:val="none" w:sz="0" w:space="0" w:color="auto"/>
        <w:left w:val="none" w:sz="0" w:space="0" w:color="auto"/>
        <w:bottom w:val="none" w:sz="0" w:space="0" w:color="auto"/>
        <w:right w:val="none" w:sz="0" w:space="0" w:color="auto"/>
      </w:divBdr>
      <w:divsChild>
        <w:div w:id="1506632854">
          <w:marLeft w:val="406"/>
          <w:marRight w:val="0"/>
          <w:marTop w:val="0"/>
          <w:marBottom w:val="0"/>
          <w:divBdr>
            <w:top w:val="none" w:sz="0" w:space="0" w:color="auto"/>
            <w:left w:val="none" w:sz="0" w:space="0" w:color="auto"/>
            <w:bottom w:val="none" w:sz="0" w:space="0" w:color="auto"/>
            <w:right w:val="none" w:sz="0" w:space="0" w:color="auto"/>
          </w:divBdr>
        </w:div>
      </w:divsChild>
    </w:div>
    <w:div w:id="1506632850">
      <w:marLeft w:val="0"/>
      <w:marRight w:val="0"/>
      <w:marTop w:val="0"/>
      <w:marBottom w:val="0"/>
      <w:divBdr>
        <w:top w:val="none" w:sz="0" w:space="0" w:color="auto"/>
        <w:left w:val="none" w:sz="0" w:space="0" w:color="auto"/>
        <w:bottom w:val="none" w:sz="0" w:space="0" w:color="auto"/>
        <w:right w:val="none" w:sz="0" w:space="0" w:color="auto"/>
      </w:divBdr>
    </w:div>
    <w:div w:id="1506632851">
      <w:marLeft w:val="0"/>
      <w:marRight w:val="0"/>
      <w:marTop w:val="0"/>
      <w:marBottom w:val="0"/>
      <w:divBdr>
        <w:top w:val="none" w:sz="0" w:space="0" w:color="auto"/>
        <w:left w:val="none" w:sz="0" w:space="0" w:color="auto"/>
        <w:bottom w:val="none" w:sz="0" w:space="0" w:color="auto"/>
        <w:right w:val="none" w:sz="0" w:space="0" w:color="auto"/>
      </w:divBdr>
    </w:div>
    <w:div w:id="1506632852">
      <w:marLeft w:val="0"/>
      <w:marRight w:val="0"/>
      <w:marTop w:val="0"/>
      <w:marBottom w:val="0"/>
      <w:divBdr>
        <w:top w:val="none" w:sz="0" w:space="0" w:color="auto"/>
        <w:left w:val="none" w:sz="0" w:space="0" w:color="auto"/>
        <w:bottom w:val="none" w:sz="0" w:space="0" w:color="auto"/>
        <w:right w:val="none" w:sz="0" w:space="0" w:color="auto"/>
      </w:divBdr>
    </w:div>
    <w:div w:id="1506632853">
      <w:marLeft w:val="0"/>
      <w:marRight w:val="0"/>
      <w:marTop w:val="0"/>
      <w:marBottom w:val="0"/>
      <w:divBdr>
        <w:top w:val="none" w:sz="0" w:space="0" w:color="auto"/>
        <w:left w:val="none" w:sz="0" w:space="0" w:color="auto"/>
        <w:bottom w:val="none" w:sz="0" w:space="0" w:color="auto"/>
        <w:right w:val="none" w:sz="0" w:space="0" w:color="auto"/>
      </w:divBdr>
    </w:div>
    <w:div w:id="1506632855">
      <w:marLeft w:val="0"/>
      <w:marRight w:val="0"/>
      <w:marTop w:val="0"/>
      <w:marBottom w:val="0"/>
      <w:divBdr>
        <w:top w:val="none" w:sz="0" w:space="0" w:color="auto"/>
        <w:left w:val="none" w:sz="0" w:space="0" w:color="auto"/>
        <w:bottom w:val="none" w:sz="0" w:space="0" w:color="auto"/>
        <w:right w:val="none" w:sz="0" w:space="0" w:color="auto"/>
      </w:divBdr>
    </w:div>
    <w:div w:id="1506632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vinaland.ru/files/power/acorr/docs/f_z/f2.docx" TargetMode="External"/><Relationship Id="rId13" Type="http://schemas.openxmlformats.org/officeDocument/2006/relationships/hyperlink" Target="http://dvinaland.ru/files/power/acorr/docs/f_z/f7.docx" TargetMode="External"/><Relationship Id="rId18" Type="http://schemas.openxmlformats.org/officeDocument/2006/relationships/hyperlink" Target="http://dvinaland.ru/files/power/acorr/docs/f_z/u3.docx" TargetMode="External"/><Relationship Id="rId26" Type="http://schemas.openxmlformats.org/officeDocument/2006/relationships/hyperlink" Target="http://dvinaland.ru/files/power/acorr/docs/f_z/u11.docx" TargetMode="External"/><Relationship Id="rId39" Type="http://schemas.openxmlformats.org/officeDocument/2006/relationships/hyperlink" Target="http://dvinaland.ru/files/power/acorr/docs/16.zip" TargetMode="External"/><Relationship Id="rId3" Type="http://schemas.openxmlformats.org/officeDocument/2006/relationships/webSettings" Target="webSettings.xml"/><Relationship Id="rId21" Type="http://schemas.openxmlformats.org/officeDocument/2006/relationships/hyperlink" Target="http://dvinaland.ru/files/power/acorr/docs/f_z/u6.docx" TargetMode="External"/><Relationship Id="rId34" Type="http://schemas.openxmlformats.org/officeDocument/2006/relationships/hyperlink" Target="http://dvinaland.ru/files/power/acorr/docs/f_z/p6.docx" TargetMode="External"/><Relationship Id="rId7" Type="http://schemas.openxmlformats.org/officeDocument/2006/relationships/hyperlink" Target="http://dvinaland.ru/files/power/acorr/docs/f_z/f1.docx" TargetMode="External"/><Relationship Id="rId12" Type="http://schemas.openxmlformats.org/officeDocument/2006/relationships/hyperlink" Target="http://dvinaland.ru/files/power/acorr/docs/f_z/f6.docx" TargetMode="External"/><Relationship Id="rId17" Type="http://schemas.openxmlformats.org/officeDocument/2006/relationships/hyperlink" Target="http://dvinaland.ru/files/power/acorr/docs/f_z/u2.docx" TargetMode="External"/><Relationship Id="rId25" Type="http://schemas.openxmlformats.org/officeDocument/2006/relationships/hyperlink" Target="http://dvinaland.ru/files/power/acorr/docs/f_z/u10.docx" TargetMode="External"/><Relationship Id="rId33" Type="http://schemas.openxmlformats.org/officeDocument/2006/relationships/hyperlink" Target="http://dvinaland.ru/files/power/acorr/docs/f_z/p5.docx" TargetMode="External"/><Relationship Id="rId38" Type="http://schemas.openxmlformats.org/officeDocument/2006/relationships/hyperlink" Target="http://dvinaland.ru/files/power/acorr/docs/15.zip" TargetMode="External"/><Relationship Id="rId2" Type="http://schemas.openxmlformats.org/officeDocument/2006/relationships/settings" Target="settings.xml"/><Relationship Id="rId16" Type="http://schemas.openxmlformats.org/officeDocument/2006/relationships/hyperlink" Target="http://dvinaland.ru/files/power/acorr/docs/f_z/u1.docx" TargetMode="External"/><Relationship Id="rId20" Type="http://schemas.openxmlformats.org/officeDocument/2006/relationships/hyperlink" Target="http://dvinaland.ru/files/power/acorr/docs/f_z/u5.docx" TargetMode="External"/><Relationship Id="rId29" Type="http://schemas.openxmlformats.org/officeDocument/2006/relationships/hyperlink" Target="http://dvinaland.ru/files/power/acorr/docs/f_z/p1.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vinaland.ru/power/acorr/pa/pp.php" TargetMode="External"/><Relationship Id="rId11" Type="http://schemas.openxmlformats.org/officeDocument/2006/relationships/hyperlink" Target="http://dvinaland.ru/files/power/acorr/docs/f_z/f5.docx" TargetMode="External"/><Relationship Id="rId24" Type="http://schemas.openxmlformats.org/officeDocument/2006/relationships/hyperlink" Target="http://dvinaland.ru/files/power/acorr/docs/f_z/u9.docx" TargetMode="External"/><Relationship Id="rId32" Type="http://schemas.openxmlformats.org/officeDocument/2006/relationships/hyperlink" Target="http://dvinaland.ru/files/power/acorr/docs/f_z/p4.docx" TargetMode="External"/><Relationship Id="rId37" Type="http://schemas.openxmlformats.org/officeDocument/2006/relationships/hyperlink" Target="http://dvinaland.ru/files/power/acorr/docs/13.zip" TargetMode="External"/><Relationship Id="rId40" Type="http://schemas.openxmlformats.org/officeDocument/2006/relationships/fontTable" Target="fontTable.xml"/><Relationship Id="rId5" Type="http://schemas.openxmlformats.org/officeDocument/2006/relationships/hyperlink" Target="http://dvinaland.ru/power/acorr/pa/up.php" TargetMode="External"/><Relationship Id="rId15" Type="http://schemas.openxmlformats.org/officeDocument/2006/relationships/hyperlink" Target="http://dvinaland.ru/files/power/acorr/docs/f_z/f9.docx" TargetMode="External"/><Relationship Id="rId23" Type="http://schemas.openxmlformats.org/officeDocument/2006/relationships/hyperlink" Target="http://dvinaland.ru/files/power/acorr/docs/f_z/u8.docx" TargetMode="External"/><Relationship Id="rId28" Type="http://schemas.openxmlformats.org/officeDocument/2006/relationships/hyperlink" Target="http://dvinaland.ru/files/power/acorr/docs/f_z/u13.docx" TargetMode="External"/><Relationship Id="rId36" Type="http://schemas.openxmlformats.org/officeDocument/2006/relationships/hyperlink" Target="http://dvinaland.ru/files/power/acorr/docs/12.rar" TargetMode="External"/><Relationship Id="rId10" Type="http://schemas.openxmlformats.org/officeDocument/2006/relationships/hyperlink" Target="http://dvinaland.ru/files/power/acorr/docs/f_z/f4.docx" TargetMode="External"/><Relationship Id="rId19" Type="http://schemas.openxmlformats.org/officeDocument/2006/relationships/hyperlink" Target="http://dvinaland.ru/files/power/acorr/docs/f_z/u4.docx" TargetMode="External"/><Relationship Id="rId31" Type="http://schemas.openxmlformats.org/officeDocument/2006/relationships/hyperlink" Target="http://dvinaland.ru/files/power/acorr/docs/f_z/p3.docx" TargetMode="External"/><Relationship Id="rId4" Type="http://schemas.openxmlformats.org/officeDocument/2006/relationships/hyperlink" Target="http://dvinaland.ru/power/acorr/pa/fz.php" TargetMode="External"/><Relationship Id="rId9" Type="http://schemas.openxmlformats.org/officeDocument/2006/relationships/hyperlink" Target="http://dvinaland.ru/files/power/acorr/docs/f_z/f3.docx" TargetMode="External"/><Relationship Id="rId14" Type="http://schemas.openxmlformats.org/officeDocument/2006/relationships/hyperlink" Target="http://dvinaland.ru/files/power/acorr/docs/f_z/f8.docx" TargetMode="External"/><Relationship Id="rId22" Type="http://schemas.openxmlformats.org/officeDocument/2006/relationships/hyperlink" Target="http://dvinaland.ru/files/power/acorr/docs/f_z/u7.docx" TargetMode="External"/><Relationship Id="rId27" Type="http://schemas.openxmlformats.org/officeDocument/2006/relationships/hyperlink" Target="http://dvinaland.ru/files/power/acorr/docs/f_z/u12.docx" TargetMode="External"/><Relationship Id="rId30" Type="http://schemas.openxmlformats.org/officeDocument/2006/relationships/hyperlink" Target="http://dvinaland.ru/files/power/acorr/docs/f_z/p2.docx" TargetMode="External"/><Relationship Id="rId35" Type="http://schemas.openxmlformats.org/officeDocument/2006/relationships/hyperlink" Target="http://dvinaland.ru/files/power/acorr/docs/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7</Pages>
  <Words>5682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Vashukova</cp:lastModifiedBy>
  <cp:revision>4</cp:revision>
  <dcterms:created xsi:type="dcterms:W3CDTF">2014-02-16T16:35:00Z</dcterms:created>
  <dcterms:modified xsi:type="dcterms:W3CDTF">2014-02-20T04:17:00Z</dcterms:modified>
</cp:coreProperties>
</file>